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628" w:rsidRDefault="000E1628" w:rsidP="000E1628">
      <w:pPr>
        <w:pStyle w:val="NormalWeb"/>
        <w:jc w:val="center"/>
        <w:rPr>
          <w:rStyle w:val="Strong"/>
        </w:rPr>
      </w:pPr>
    </w:p>
    <w:p w:rsidR="000E1628" w:rsidRDefault="000E1628" w:rsidP="000E1628">
      <w:pPr>
        <w:pStyle w:val="NormalWeb"/>
        <w:jc w:val="center"/>
      </w:pPr>
      <w:r>
        <w:rPr>
          <w:rStyle w:val="Strong"/>
        </w:rPr>
        <w:t>REGULAMENT PRIVIND MANAGEMENTUL INOVĂRII ȘI TRANSFERULUI TEHNOLOGIC</w:t>
      </w:r>
    </w:p>
    <w:p w:rsidR="000E1628" w:rsidRDefault="000E1628" w:rsidP="000E1628">
      <w:pPr>
        <w:pStyle w:val="NormalWeb"/>
        <w:jc w:val="both"/>
        <w:rPr>
          <w:rStyle w:val="Strong"/>
        </w:rPr>
      </w:pPr>
    </w:p>
    <w:p w:rsidR="000E1628" w:rsidRDefault="000E1628" w:rsidP="000E1628">
      <w:pPr>
        <w:pStyle w:val="NormalWeb"/>
        <w:jc w:val="both"/>
      </w:pPr>
      <w:proofErr w:type="spellStart"/>
      <w:r>
        <w:rPr>
          <w:rStyle w:val="Strong"/>
        </w:rPr>
        <w:t>Capitolul</w:t>
      </w:r>
      <w:proofErr w:type="spellEnd"/>
      <w:r>
        <w:rPr>
          <w:rStyle w:val="Strong"/>
        </w:rPr>
        <w:t xml:space="preserve"> I. </w:t>
      </w:r>
      <w:proofErr w:type="spellStart"/>
      <w:r>
        <w:rPr>
          <w:rStyle w:val="Strong"/>
        </w:rPr>
        <w:t>Dispoziții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Generale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Scop</w:t>
      </w:r>
      <w:proofErr w:type="spellEnd"/>
      <w:r>
        <w:t xml:space="preserve"> </w:t>
      </w:r>
    </w:p>
    <w:p w:rsidR="000E1628" w:rsidRDefault="000E1628" w:rsidP="000E1628">
      <w:pPr>
        <w:pStyle w:val="NormalWeb"/>
        <w:jc w:val="both"/>
      </w:pPr>
      <w:r>
        <w:rPr>
          <w:rStyle w:val="Strong"/>
        </w:rPr>
        <w:t>Art. 1.</w:t>
      </w:r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 </w:t>
      </w:r>
      <w:proofErr w:type="spellStart"/>
      <w:r>
        <w:t>stabilește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instituțional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stimularea</w:t>
      </w:r>
      <w:proofErr w:type="spellEnd"/>
      <w:r>
        <w:t xml:space="preserve">, </w:t>
      </w:r>
      <w:proofErr w:type="spellStart"/>
      <w:r>
        <w:t>gestionarea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valorificarea</w:t>
      </w:r>
      <w:proofErr w:type="spellEnd"/>
      <w:r>
        <w:t xml:space="preserve"> </w:t>
      </w:r>
      <w:proofErr w:type="spellStart"/>
      <w:r>
        <w:t>inovării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transferului</w:t>
      </w:r>
      <w:proofErr w:type="spellEnd"/>
      <w:r>
        <w:t xml:space="preserve"> </w:t>
      </w:r>
      <w:proofErr w:type="spellStart"/>
      <w:r>
        <w:t>tehnologic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Institutului</w:t>
      </w:r>
      <w:proofErr w:type="spellEnd"/>
      <w:r>
        <w:t xml:space="preserve"> e-Austria </w:t>
      </w:r>
      <w:proofErr w:type="spellStart"/>
      <w:r>
        <w:t>Timișoara</w:t>
      </w:r>
      <w:proofErr w:type="spellEnd"/>
      <w:r>
        <w:t xml:space="preserve"> (</w:t>
      </w:r>
      <w:proofErr w:type="spellStart"/>
      <w:r>
        <w:t>IeAT</w:t>
      </w:r>
      <w:proofErr w:type="spellEnd"/>
      <w:r>
        <w:t xml:space="preserve">), </w:t>
      </w:r>
      <w:proofErr w:type="spellStart"/>
      <w:r>
        <w:t>fondat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parteneriat</w:t>
      </w:r>
      <w:proofErr w:type="spellEnd"/>
      <w:r>
        <w:t xml:space="preserve"> de </w:t>
      </w:r>
      <w:proofErr w:type="spellStart"/>
      <w:r>
        <w:t>Institutul</w:t>
      </w:r>
      <w:proofErr w:type="spellEnd"/>
      <w:r>
        <w:t xml:space="preserve"> de </w:t>
      </w:r>
      <w:proofErr w:type="spellStart"/>
      <w:r>
        <w:t>Calcul</w:t>
      </w:r>
      <w:proofErr w:type="spellEnd"/>
      <w:r>
        <w:t xml:space="preserve"> </w:t>
      </w:r>
      <w:proofErr w:type="spellStart"/>
      <w:r>
        <w:t>Simbolic</w:t>
      </w:r>
      <w:proofErr w:type="spellEnd"/>
      <w:r>
        <w:t xml:space="preserve"> (RISC) din Linz, </w:t>
      </w:r>
      <w:proofErr w:type="spellStart"/>
      <w:r>
        <w:t>Universitatea</w:t>
      </w:r>
      <w:proofErr w:type="spellEnd"/>
      <w:r>
        <w:t xml:space="preserve"> de Vest din </w:t>
      </w:r>
      <w:proofErr w:type="spellStart"/>
      <w:r>
        <w:t>Timișoara</w:t>
      </w:r>
      <w:proofErr w:type="spellEnd"/>
      <w:r>
        <w:t xml:space="preserve"> (UVT) </w:t>
      </w:r>
      <w:proofErr w:type="spellStart"/>
      <w:r>
        <w:t>și</w:t>
      </w:r>
      <w:proofErr w:type="spellEnd"/>
      <w:r>
        <w:t xml:space="preserve"> </w:t>
      </w:r>
      <w:proofErr w:type="spellStart"/>
      <w:r>
        <w:t>Universitatea</w:t>
      </w:r>
      <w:proofErr w:type="spellEnd"/>
      <w:r>
        <w:t xml:space="preserve"> </w:t>
      </w:r>
      <w:proofErr w:type="spellStart"/>
      <w:r>
        <w:t>Politehnica</w:t>
      </w:r>
      <w:proofErr w:type="spellEnd"/>
      <w:r>
        <w:t xml:space="preserve"> </w:t>
      </w:r>
      <w:proofErr w:type="spellStart"/>
      <w:r>
        <w:t>Timișoara</w:t>
      </w:r>
      <w:proofErr w:type="spellEnd"/>
      <w:r>
        <w:t xml:space="preserve"> (UPT). </w:t>
      </w:r>
    </w:p>
    <w:p w:rsidR="000E1628" w:rsidRDefault="000E1628" w:rsidP="000E1628">
      <w:pPr>
        <w:pStyle w:val="NormalWeb"/>
        <w:jc w:val="both"/>
      </w:pPr>
      <w:r>
        <w:rPr>
          <w:rStyle w:val="Strong"/>
        </w:rPr>
        <w:t>Art. 2.</w:t>
      </w:r>
      <w:r>
        <w:t xml:space="preserve"> </w:t>
      </w:r>
      <w:proofErr w:type="spellStart"/>
      <w:r>
        <w:t>Misiunea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de </w:t>
      </w:r>
      <w:proofErr w:type="spellStart"/>
      <w:r>
        <w:t>inovare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a </w:t>
      </w:r>
      <w:proofErr w:type="spellStart"/>
      <w:r>
        <w:t>asigura</w:t>
      </w:r>
      <w:proofErr w:type="spellEnd"/>
      <w:r>
        <w:t xml:space="preserve"> o </w:t>
      </w:r>
      <w:proofErr w:type="spellStart"/>
      <w:r>
        <w:t>punte</w:t>
      </w:r>
      <w:proofErr w:type="spellEnd"/>
      <w:r>
        <w:t xml:space="preserve"> de </w:t>
      </w:r>
      <w:proofErr w:type="spellStart"/>
      <w:r>
        <w:t>legătură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cercetarea</w:t>
      </w:r>
      <w:proofErr w:type="spellEnd"/>
      <w:r>
        <w:t xml:space="preserve"> </w:t>
      </w:r>
      <w:proofErr w:type="spellStart"/>
      <w:r>
        <w:t>fundamentală</w:t>
      </w:r>
      <w:proofErr w:type="spellEnd"/>
      <w:r>
        <w:t xml:space="preserve"> din </w:t>
      </w:r>
      <w:proofErr w:type="spellStart"/>
      <w:r>
        <w:t>mediul</w:t>
      </w:r>
      <w:proofErr w:type="spellEnd"/>
      <w:r>
        <w:t xml:space="preserve"> academic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cercetarea</w:t>
      </w:r>
      <w:proofErr w:type="spellEnd"/>
      <w:r>
        <w:t xml:space="preserve"> </w:t>
      </w:r>
      <w:proofErr w:type="spellStart"/>
      <w:r>
        <w:t>aplicativă</w:t>
      </w:r>
      <w:proofErr w:type="spellEnd"/>
      <w:r>
        <w:t xml:space="preserve"> </w:t>
      </w:r>
      <w:proofErr w:type="spellStart"/>
      <w:r>
        <w:t>destinată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 socio-economic. </w:t>
      </w:r>
    </w:p>
    <w:p w:rsidR="000E1628" w:rsidRDefault="000E1628" w:rsidP="000E1628">
      <w:pPr>
        <w:pStyle w:val="NormalWeb"/>
        <w:jc w:val="both"/>
      </w:pPr>
      <w:r>
        <w:rPr>
          <w:rStyle w:val="Strong"/>
        </w:rPr>
        <w:t>Art. 3.</w:t>
      </w:r>
      <w:r>
        <w:t xml:space="preserve"> </w:t>
      </w:r>
      <w:proofErr w:type="spellStart"/>
      <w:r>
        <w:t>Managementul</w:t>
      </w:r>
      <w:proofErr w:type="spellEnd"/>
      <w:r>
        <w:t xml:space="preserve"> </w:t>
      </w:r>
      <w:proofErr w:type="spellStart"/>
      <w:r>
        <w:t>inovării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IeAT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aliniat</w:t>
      </w:r>
      <w:proofErr w:type="spellEnd"/>
      <w:r>
        <w:t xml:space="preserve"> la </w:t>
      </w:r>
      <w:proofErr w:type="spellStart"/>
      <w:r>
        <w:t>obiectivele</w:t>
      </w:r>
      <w:proofErr w:type="spellEnd"/>
      <w:r>
        <w:t xml:space="preserve"> </w:t>
      </w:r>
      <w:proofErr w:type="spellStart"/>
      <w:r>
        <w:t>Planului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de </w:t>
      </w:r>
      <w:proofErr w:type="spellStart"/>
      <w:r>
        <w:t>Cercetare</w:t>
      </w:r>
      <w:proofErr w:type="spellEnd"/>
      <w:r>
        <w:t xml:space="preserve">, </w:t>
      </w:r>
      <w:proofErr w:type="spellStart"/>
      <w:r>
        <w:t>Dezvoltare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Inovare</w:t>
      </w:r>
      <w:proofErr w:type="spellEnd"/>
      <w:r>
        <w:t xml:space="preserve"> (PNCDI), care </w:t>
      </w:r>
      <w:proofErr w:type="spellStart"/>
      <w:r>
        <w:t>vizează</w:t>
      </w:r>
      <w:proofErr w:type="spellEnd"/>
      <w:r>
        <w:t xml:space="preserve"> </w:t>
      </w:r>
      <w:proofErr w:type="spellStart"/>
      <w:r>
        <w:t>încurajarea</w:t>
      </w:r>
      <w:proofErr w:type="spellEnd"/>
      <w:r>
        <w:t xml:space="preserve"> </w:t>
      </w:r>
      <w:proofErr w:type="spellStart"/>
      <w:r>
        <w:t>parteneriatelor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actorii</w:t>
      </w:r>
      <w:proofErr w:type="spellEnd"/>
      <w:r>
        <w:t xml:space="preserve"> </w:t>
      </w:r>
      <w:proofErr w:type="spellStart"/>
      <w:r>
        <w:t>publici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privați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transferul</w:t>
      </w:r>
      <w:proofErr w:type="spellEnd"/>
      <w:r>
        <w:t xml:space="preserve"> </w:t>
      </w:r>
      <w:proofErr w:type="spellStart"/>
      <w:r>
        <w:t>rezultatelor</w:t>
      </w:r>
      <w:proofErr w:type="spellEnd"/>
      <w:r>
        <w:t xml:space="preserve"> </w:t>
      </w:r>
      <w:proofErr w:type="spellStart"/>
      <w:r>
        <w:t>cercetării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piață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stimularea</w:t>
      </w:r>
      <w:proofErr w:type="spellEnd"/>
      <w:r>
        <w:t xml:space="preserve"> </w:t>
      </w:r>
      <w:proofErr w:type="spellStart"/>
      <w:r>
        <w:t>antreprenoriatului</w:t>
      </w:r>
      <w:proofErr w:type="spellEnd"/>
      <w:r>
        <w:t xml:space="preserve"> </w:t>
      </w:r>
      <w:proofErr w:type="spellStart"/>
      <w:r>
        <w:t>inovator</w:t>
      </w:r>
      <w:proofErr w:type="spellEnd"/>
      <w:r>
        <w:t>.</w:t>
      </w:r>
    </w:p>
    <w:p w:rsidR="000E1628" w:rsidRDefault="000E1628" w:rsidP="000E1628">
      <w:pPr>
        <w:pStyle w:val="NormalWeb"/>
        <w:jc w:val="both"/>
        <w:rPr>
          <w:rStyle w:val="Strong"/>
        </w:rPr>
      </w:pPr>
    </w:p>
    <w:p w:rsidR="000E1628" w:rsidRDefault="000E1628" w:rsidP="000E1628">
      <w:pPr>
        <w:pStyle w:val="NormalWeb"/>
        <w:jc w:val="both"/>
      </w:pPr>
      <w:proofErr w:type="spellStart"/>
      <w:r>
        <w:rPr>
          <w:rStyle w:val="Strong"/>
        </w:rPr>
        <w:t>Capitolul</w:t>
      </w:r>
      <w:proofErr w:type="spellEnd"/>
      <w:r>
        <w:rPr>
          <w:rStyle w:val="Strong"/>
        </w:rPr>
        <w:t xml:space="preserve"> II. </w:t>
      </w:r>
      <w:proofErr w:type="spellStart"/>
      <w:r>
        <w:rPr>
          <w:rStyle w:val="Strong"/>
        </w:rPr>
        <w:t>Direcții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Strategice</w:t>
      </w:r>
      <w:proofErr w:type="spellEnd"/>
      <w:r>
        <w:rPr>
          <w:rStyle w:val="Strong"/>
        </w:rPr>
        <w:t xml:space="preserve"> de </w:t>
      </w:r>
      <w:proofErr w:type="spellStart"/>
      <w:r>
        <w:rPr>
          <w:rStyle w:val="Strong"/>
        </w:rPr>
        <w:t>Inovare</w:t>
      </w:r>
      <w:proofErr w:type="spellEnd"/>
      <w:r>
        <w:t xml:space="preserve"> </w:t>
      </w:r>
    </w:p>
    <w:p w:rsidR="000E1628" w:rsidRDefault="000E1628" w:rsidP="000E1628">
      <w:pPr>
        <w:pStyle w:val="NormalWeb"/>
        <w:jc w:val="both"/>
      </w:pPr>
      <w:r>
        <w:rPr>
          <w:rStyle w:val="Strong"/>
        </w:rPr>
        <w:t>Art. 4.</w:t>
      </w:r>
      <w:r>
        <w:t xml:space="preserve"> </w:t>
      </w:r>
      <w:proofErr w:type="spellStart"/>
      <w:r>
        <w:t>IeAT</w:t>
      </w:r>
      <w:proofErr w:type="spellEnd"/>
      <w:r>
        <w:t xml:space="preserve">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concentrează</w:t>
      </w:r>
      <w:proofErr w:type="spellEnd"/>
      <w:r>
        <w:t xml:space="preserve"> </w:t>
      </w:r>
      <w:proofErr w:type="spellStart"/>
      <w:r>
        <w:t>eforturile</w:t>
      </w:r>
      <w:proofErr w:type="spellEnd"/>
      <w:r>
        <w:t xml:space="preserve"> de </w:t>
      </w:r>
      <w:proofErr w:type="spellStart"/>
      <w:r>
        <w:t>inovare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domeniile</w:t>
      </w:r>
      <w:proofErr w:type="spellEnd"/>
      <w:r>
        <w:t xml:space="preserve"> de </w:t>
      </w:r>
      <w:proofErr w:type="spellStart"/>
      <w:r>
        <w:t>creștere</w:t>
      </w:r>
      <w:proofErr w:type="spellEnd"/>
      <w:r>
        <w:t xml:space="preserve"> </w:t>
      </w:r>
      <w:proofErr w:type="spellStart"/>
      <w:r>
        <w:t>tehnologică</w:t>
      </w:r>
      <w:proofErr w:type="spellEnd"/>
      <w:r>
        <w:t xml:space="preserve"> </w:t>
      </w:r>
      <w:proofErr w:type="spellStart"/>
      <w:r>
        <w:t>asumată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tehnologia</w:t>
      </w:r>
      <w:proofErr w:type="spellEnd"/>
      <w:r>
        <w:t xml:space="preserve"> </w:t>
      </w:r>
      <w:proofErr w:type="spellStart"/>
      <w:r>
        <w:t>informației</w:t>
      </w:r>
      <w:proofErr w:type="spellEnd"/>
      <w:r>
        <w:t>, cloud computing</w:t>
      </w:r>
      <w:r>
        <w:t>, machine learning, big d</w:t>
      </w:r>
      <w:r>
        <w:t xml:space="preserve">ata, </w:t>
      </w:r>
      <w:r>
        <w:t>earth o</w:t>
      </w:r>
      <w:r>
        <w:t xml:space="preserve">bservation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inginerie</w:t>
      </w:r>
      <w:proofErr w:type="spellEnd"/>
      <w:r>
        <w:t xml:space="preserve"> software</w:t>
      </w:r>
      <w:r>
        <w:t xml:space="preserve">. </w:t>
      </w:r>
    </w:p>
    <w:p w:rsidR="000E1628" w:rsidRDefault="000E1628" w:rsidP="000E1628">
      <w:pPr>
        <w:pStyle w:val="NormalWeb"/>
        <w:jc w:val="both"/>
      </w:pPr>
      <w:r>
        <w:rPr>
          <w:rStyle w:val="Strong"/>
        </w:rPr>
        <w:t>Art. 5.</w:t>
      </w:r>
      <w:r>
        <w:t xml:space="preserve"> </w:t>
      </w:r>
      <w:proofErr w:type="spellStart"/>
      <w:r>
        <w:t>Inovarea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institutului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răspundă</w:t>
      </w:r>
      <w:proofErr w:type="spellEnd"/>
      <w:r>
        <w:t xml:space="preserve"> </w:t>
      </w:r>
      <w:proofErr w:type="spellStart"/>
      <w:r>
        <w:t>provocărilor</w:t>
      </w:r>
      <w:proofErr w:type="spellEnd"/>
      <w:r>
        <w:t xml:space="preserve"> </w:t>
      </w:r>
      <w:proofErr w:type="spellStart"/>
      <w:r>
        <w:t>societale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genereze</w:t>
      </w:r>
      <w:proofErr w:type="spellEnd"/>
      <w:r>
        <w:t xml:space="preserve"> </w:t>
      </w:r>
      <w:proofErr w:type="spellStart"/>
      <w:r>
        <w:t>soluții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originale</w:t>
      </w:r>
      <w:proofErr w:type="spellEnd"/>
      <w:r>
        <w:t xml:space="preserve"> utile </w:t>
      </w:r>
      <w:proofErr w:type="spellStart"/>
      <w:r>
        <w:t>agenților</w:t>
      </w:r>
      <w:proofErr w:type="spellEnd"/>
      <w:r>
        <w:t xml:space="preserve"> </w:t>
      </w:r>
      <w:proofErr w:type="spellStart"/>
      <w:r>
        <w:t>economici</w:t>
      </w:r>
      <w:proofErr w:type="spellEnd"/>
      <w:r>
        <w:t xml:space="preserve">, </w:t>
      </w:r>
      <w:proofErr w:type="spellStart"/>
      <w:r>
        <w:t>mediului</w:t>
      </w:r>
      <w:proofErr w:type="spellEnd"/>
      <w:r>
        <w:t xml:space="preserve"> social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>.</w:t>
      </w:r>
    </w:p>
    <w:p w:rsidR="000E1628" w:rsidRDefault="000E1628" w:rsidP="000E1628">
      <w:pPr>
        <w:pStyle w:val="NormalWeb"/>
        <w:jc w:val="both"/>
        <w:rPr>
          <w:rStyle w:val="Strong"/>
        </w:rPr>
      </w:pPr>
    </w:p>
    <w:p w:rsidR="000E1628" w:rsidRDefault="000E1628" w:rsidP="000E1628">
      <w:pPr>
        <w:pStyle w:val="NormalWeb"/>
        <w:jc w:val="both"/>
      </w:pPr>
      <w:proofErr w:type="spellStart"/>
      <w:r>
        <w:rPr>
          <w:rStyle w:val="Strong"/>
        </w:rPr>
        <w:t>Capitolul</w:t>
      </w:r>
      <w:proofErr w:type="spellEnd"/>
      <w:r>
        <w:rPr>
          <w:rStyle w:val="Strong"/>
        </w:rPr>
        <w:t xml:space="preserve"> III. </w:t>
      </w:r>
      <w:proofErr w:type="spellStart"/>
      <w:r>
        <w:rPr>
          <w:rStyle w:val="Strong"/>
        </w:rPr>
        <w:t>Ciclul</w:t>
      </w:r>
      <w:proofErr w:type="spellEnd"/>
      <w:r>
        <w:rPr>
          <w:rStyle w:val="Strong"/>
        </w:rPr>
        <w:t xml:space="preserve"> de </w:t>
      </w:r>
      <w:proofErr w:type="spellStart"/>
      <w:r>
        <w:rPr>
          <w:rStyle w:val="Strong"/>
        </w:rPr>
        <w:t>Viață</w:t>
      </w:r>
      <w:proofErr w:type="spellEnd"/>
      <w:r>
        <w:rPr>
          <w:rStyle w:val="Strong"/>
        </w:rPr>
        <w:t xml:space="preserve"> al </w:t>
      </w:r>
      <w:proofErr w:type="spellStart"/>
      <w:r>
        <w:rPr>
          <w:rStyle w:val="Strong"/>
        </w:rPr>
        <w:t>Inovării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Parteneriatele</w:t>
      </w:r>
      <w:proofErr w:type="spellEnd"/>
      <w:r>
        <w:rPr>
          <w:rStyle w:val="Strong"/>
        </w:rPr>
        <w:t xml:space="preserve"> Public-</w:t>
      </w:r>
      <w:proofErr w:type="spellStart"/>
      <w:r>
        <w:rPr>
          <w:rStyle w:val="Strong"/>
        </w:rPr>
        <w:t>Privat</w:t>
      </w:r>
      <w:proofErr w:type="spellEnd"/>
      <w:r>
        <w:t xml:space="preserve"> </w:t>
      </w:r>
    </w:p>
    <w:p w:rsidR="000E1628" w:rsidRDefault="000E1628" w:rsidP="000E1628">
      <w:pPr>
        <w:pStyle w:val="NormalWeb"/>
        <w:jc w:val="both"/>
      </w:pPr>
      <w:r>
        <w:rPr>
          <w:rStyle w:val="Strong"/>
        </w:rPr>
        <w:t>Art. 6.</w:t>
      </w:r>
      <w:r>
        <w:t xml:space="preserve"> </w:t>
      </w:r>
      <w:proofErr w:type="spellStart"/>
      <w:r>
        <w:t>Cercetătorii</w:t>
      </w:r>
      <w:proofErr w:type="spellEnd"/>
      <w:r>
        <w:t xml:space="preserve"> </w:t>
      </w:r>
      <w:proofErr w:type="spellStart"/>
      <w:r>
        <w:t>IeAT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încurajați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dezvolte</w:t>
      </w:r>
      <w:proofErr w:type="spellEnd"/>
      <w:r>
        <w:t xml:space="preserve"> </w:t>
      </w:r>
      <w:proofErr w:type="spellStart"/>
      <w:r>
        <w:t>proiecte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de </w:t>
      </w:r>
      <w:proofErr w:type="spellStart"/>
      <w:r>
        <w:t>cercetare-inovare</w:t>
      </w:r>
      <w:proofErr w:type="spellEnd"/>
      <w:r>
        <w:t xml:space="preserve"> </w:t>
      </w:r>
      <w:proofErr w:type="spellStart"/>
      <w:r>
        <w:t>bazate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parteneriatul</w:t>
      </w:r>
      <w:proofErr w:type="spellEnd"/>
      <w:r>
        <w:t xml:space="preserve"> cu </w:t>
      </w:r>
      <w:proofErr w:type="spellStart"/>
      <w:r>
        <w:t>mediul</w:t>
      </w:r>
      <w:proofErr w:type="spellEnd"/>
      <w:r>
        <w:t xml:space="preserve"> de </w:t>
      </w:r>
      <w:proofErr w:type="spellStart"/>
      <w:r>
        <w:t>afaceri</w:t>
      </w:r>
      <w:proofErr w:type="spellEnd"/>
      <w:r>
        <w:t xml:space="preserve">, </w:t>
      </w:r>
      <w:proofErr w:type="spellStart"/>
      <w:r>
        <w:t>sprijinind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</w:t>
      </w:r>
      <w:proofErr w:type="spellStart"/>
      <w:r>
        <w:t>actorilor</w:t>
      </w:r>
      <w:proofErr w:type="spellEnd"/>
      <w:r>
        <w:t xml:space="preserve"> </w:t>
      </w:r>
      <w:proofErr w:type="spellStart"/>
      <w:r>
        <w:t>economici</w:t>
      </w:r>
      <w:proofErr w:type="spellEnd"/>
      <w:r>
        <w:t xml:space="preserve"> la </w:t>
      </w:r>
      <w:proofErr w:type="spellStart"/>
      <w:r>
        <w:t>serviciile</w:t>
      </w:r>
      <w:proofErr w:type="spellEnd"/>
      <w:r>
        <w:t xml:space="preserve"> de </w:t>
      </w:r>
      <w:proofErr w:type="spellStart"/>
      <w:r>
        <w:lastRenderedPageBreak/>
        <w:t>cercetare-dezvoltare-inovare</w:t>
      </w:r>
      <w:proofErr w:type="spellEnd"/>
      <w:r>
        <w:t xml:space="preserve"> (CDI) ale </w:t>
      </w:r>
      <w:proofErr w:type="spellStart"/>
      <w:r>
        <w:t>institutului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concordanță</w:t>
      </w:r>
      <w:proofErr w:type="spellEnd"/>
      <w:r>
        <w:t xml:space="preserve"> cu </w:t>
      </w:r>
      <w:proofErr w:type="spellStart"/>
      <w:r>
        <w:t>obiectivele</w:t>
      </w:r>
      <w:proofErr w:type="spellEnd"/>
      <w:r>
        <w:t xml:space="preserve"> </w:t>
      </w:r>
      <w:proofErr w:type="spellStart"/>
      <w:r>
        <w:t>programulor</w:t>
      </w:r>
      <w:proofErr w:type="spellEnd"/>
      <w:r>
        <w:t xml:space="preserve"> </w:t>
      </w:r>
      <w:proofErr w:type="spellStart"/>
      <w:r>
        <w:t>nationale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eruropene</w:t>
      </w:r>
      <w:proofErr w:type="spellEnd"/>
      <w:r>
        <w:t xml:space="preserve"> legate de </w:t>
      </w:r>
      <w:proofErr w:type="spellStart"/>
      <w:r>
        <w:t>parteneriate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</w:t>
      </w:r>
      <w:r>
        <w:t>novare</w:t>
      </w:r>
      <w:proofErr w:type="spellEnd"/>
      <w:r>
        <w:t xml:space="preserve">. </w:t>
      </w:r>
    </w:p>
    <w:p w:rsidR="000E1628" w:rsidRDefault="000E1628" w:rsidP="000E1628">
      <w:pPr>
        <w:pStyle w:val="NormalWeb"/>
        <w:jc w:val="both"/>
      </w:pPr>
      <w:r>
        <w:rPr>
          <w:rStyle w:val="Strong"/>
        </w:rPr>
        <w:t>Art. 7.</w:t>
      </w:r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performanței</w:t>
      </w:r>
      <w:proofErr w:type="spellEnd"/>
      <w:r>
        <w:t xml:space="preserve"> </w:t>
      </w:r>
      <w:proofErr w:type="spellStart"/>
      <w:r>
        <w:t>proiectelor</w:t>
      </w:r>
      <w:proofErr w:type="spellEnd"/>
      <w:r>
        <w:t xml:space="preserve"> </w:t>
      </w:r>
      <w:proofErr w:type="spellStart"/>
      <w:r>
        <w:t>inovatoare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face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prisma</w:t>
      </w:r>
      <w:proofErr w:type="spellEnd"/>
      <w:r>
        <w:t xml:space="preserve"> </w:t>
      </w:r>
      <w:proofErr w:type="spellStart"/>
      <w:r>
        <w:t>impactului</w:t>
      </w:r>
      <w:proofErr w:type="spellEnd"/>
      <w:r>
        <w:t xml:space="preserve"> socio-economic, </w:t>
      </w:r>
      <w:proofErr w:type="spellStart"/>
      <w:r>
        <w:t>urmărindu</w:t>
      </w:r>
      <w:proofErr w:type="spellEnd"/>
      <w:r>
        <w:t xml:space="preserve">-se cu </w:t>
      </w:r>
      <w:proofErr w:type="spellStart"/>
      <w:r>
        <w:t>precădere</w:t>
      </w:r>
      <w:proofErr w:type="spellEnd"/>
      <w:r>
        <w:t xml:space="preserve"> </w:t>
      </w:r>
      <w:proofErr w:type="spellStart"/>
      <w:r>
        <w:t>aplicațiile</w:t>
      </w:r>
      <w:proofErr w:type="spellEnd"/>
      <w:r>
        <w:t xml:space="preserve"> concrete ale </w:t>
      </w:r>
      <w:proofErr w:type="spellStart"/>
      <w:r>
        <w:t>rezultatelor</w:t>
      </w:r>
      <w:proofErr w:type="spellEnd"/>
      <w:r>
        <w:t xml:space="preserve"> </w:t>
      </w:r>
      <w:proofErr w:type="spellStart"/>
      <w:r>
        <w:t>cercet</w:t>
      </w:r>
      <w:r>
        <w:t>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economie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societate</w:t>
      </w:r>
      <w:proofErr w:type="spellEnd"/>
      <w:r>
        <w:t xml:space="preserve">. </w:t>
      </w:r>
    </w:p>
    <w:p w:rsidR="000E1628" w:rsidRDefault="000E1628" w:rsidP="000E1628">
      <w:pPr>
        <w:pStyle w:val="NormalWeb"/>
        <w:jc w:val="both"/>
      </w:pPr>
      <w:r>
        <w:rPr>
          <w:rStyle w:val="Strong"/>
        </w:rPr>
        <w:t>Art. 8.</w:t>
      </w:r>
      <w:r>
        <w:t xml:space="preserve"> </w:t>
      </w:r>
      <w:proofErr w:type="spellStart"/>
      <w:r>
        <w:t>IeAT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sprijini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de </w:t>
      </w:r>
      <w:proofErr w:type="spellStart"/>
      <w:r>
        <w:t>pachete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instrumente</w:t>
      </w:r>
      <w:proofErr w:type="spellEnd"/>
      <w:r>
        <w:t xml:space="preserve"> software,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de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colecții</w:t>
      </w:r>
      <w:proofErr w:type="spellEnd"/>
      <w:r>
        <w:t xml:space="preserve"> de date de </w:t>
      </w:r>
      <w:proofErr w:type="spellStart"/>
      <w:r>
        <w:t>largă</w:t>
      </w:r>
      <w:proofErr w:type="spellEnd"/>
      <w:r>
        <w:t xml:space="preserve"> </w:t>
      </w:r>
      <w:proofErr w:type="spellStart"/>
      <w:r>
        <w:t>utilitate</w:t>
      </w:r>
      <w:proofErr w:type="spellEnd"/>
      <w:r>
        <w:t xml:space="preserve">,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aibă</w:t>
      </w:r>
      <w:proofErr w:type="spellEnd"/>
      <w:r>
        <w:t xml:space="preserve"> un impact </w:t>
      </w:r>
      <w:proofErr w:type="spellStart"/>
      <w:r>
        <w:t>vizibil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ecosistemul</w:t>
      </w:r>
      <w:proofErr w:type="spellEnd"/>
      <w:r>
        <w:t xml:space="preserve"> </w:t>
      </w:r>
      <w:proofErr w:type="spellStart"/>
      <w:r>
        <w:t>tehnologic</w:t>
      </w:r>
      <w:proofErr w:type="spellEnd"/>
      <w:r>
        <w:t>.</w:t>
      </w:r>
    </w:p>
    <w:p w:rsidR="000E1628" w:rsidRDefault="000E1628" w:rsidP="000E1628">
      <w:pPr>
        <w:pStyle w:val="NormalWeb"/>
        <w:jc w:val="both"/>
        <w:rPr>
          <w:rStyle w:val="Strong"/>
        </w:rPr>
      </w:pPr>
    </w:p>
    <w:p w:rsidR="000E1628" w:rsidRDefault="000E1628" w:rsidP="000E1628">
      <w:pPr>
        <w:pStyle w:val="NormalWeb"/>
        <w:jc w:val="both"/>
      </w:pPr>
      <w:proofErr w:type="spellStart"/>
      <w:r>
        <w:rPr>
          <w:rStyle w:val="Strong"/>
        </w:rPr>
        <w:t>Capitolul</w:t>
      </w:r>
      <w:proofErr w:type="spellEnd"/>
      <w:r>
        <w:rPr>
          <w:rStyle w:val="Strong"/>
        </w:rPr>
        <w:t xml:space="preserve"> IV. </w:t>
      </w:r>
      <w:proofErr w:type="spellStart"/>
      <w:r>
        <w:rPr>
          <w:rStyle w:val="Strong"/>
        </w:rPr>
        <w:t>Finanțarea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Inovării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Atragerea</w:t>
      </w:r>
      <w:proofErr w:type="spellEnd"/>
      <w:r>
        <w:rPr>
          <w:rStyle w:val="Strong"/>
        </w:rPr>
        <w:t xml:space="preserve"> de </w:t>
      </w:r>
      <w:proofErr w:type="spellStart"/>
      <w:r>
        <w:rPr>
          <w:rStyle w:val="Strong"/>
        </w:rPr>
        <w:t>Fonduri</w:t>
      </w:r>
      <w:proofErr w:type="spellEnd"/>
      <w:r>
        <w:t xml:space="preserve"> </w:t>
      </w:r>
    </w:p>
    <w:p w:rsidR="000E1628" w:rsidRDefault="000E1628" w:rsidP="000E1628">
      <w:pPr>
        <w:pStyle w:val="NormalWeb"/>
        <w:jc w:val="both"/>
        <w:rPr>
          <w:lang w:val="de-DE"/>
        </w:rPr>
      </w:pPr>
      <w:r>
        <w:rPr>
          <w:rStyle w:val="Strong"/>
        </w:rPr>
        <w:t>Art. 9.</w:t>
      </w:r>
      <w:r>
        <w:t xml:space="preserve"> O </w:t>
      </w:r>
      <w:proofErr w:type="spellStart"/>
      <w:r>
        <w:t>componentă</w:t>
      </w:r>
      <w:proofErr w:type="spellEnd"/>
      <w:r>
        <w:t xml:space="preserve"> </w:t>
      </w:r>
      <w:proofErr w:type="spellStart"/>
      <w:r>
        <w:t>esențială</w:t>
      </w:r>
      <w:proofErr w:type="spellEnd"/>
      <w:r>
        <w:t xml:space="preserve"> a </w:t>
      </w:r>
      <w:proofErr w:type="spellStart"/>
      <w:r>
        <w:t>managementului</w:t>
      </w:r>
      <w:proofErr w:type="spellEnd"/>
      <w:r>
        <w:t xml:space="preserve"> </w:t>
      </w:r>
      <w:proofErr w:type="spellStart"/>
      <w:r>
        <w:t>inovării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capacitatea</w:t>
      </w:r>
      <w:proofErr w:type="spellEnd"/>
      <w:r>
        <w:t xml:space="preserve"> </w:t>
      </w:r>
      <w:proofErr w:type="spellStart"/>
      <w:r>
        <w:t>cercetătorilor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institutului</w:t>
      </w:r>
      <w:proofErr w:type="spellEnd"/>
      <w:r>
        <w:t xml:space="preserve"> de a </w:t>
      </w:r>
      <w:proofErr w:type="spellStart"/>
      <w:r>
        <w:t>atrage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gestiona</w:t>
      </w:r>
      <w:proofErr w:type="spellEnd"/>
      <w:r>
        <w:t xml:space="preserve"> </w:t>
      </w:r>
      <w:proofErr w:type="spellStart"/>
      <w:r>
        <w:t>fonduri</w:t>
      </w:r>
      <w:proofErr w:type="spellEnd"/>
      <w:r>
        <w:t xml:space="preserve"> din </w:t>
      </w:r>
      <w:proofErr w:type="spellStart"/>
      <w:r>
        <w:t>competiții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(ex. </w:t>
      </w:r>
      <w:r w:rsidRPr="000E1628">
        <w:rPr>
          <w:lang w:val="de-DE"/>
        </w:rPr>
        <w:t xml:space="preserve">PNCDI) și internaționale (ex. programele Orizont Europa, ESA). </w:t>
      </w:r>
    </w:p>
    <w:p w:rsidR="000E1628" w:rsidRDefault="000E1628" w:rsidP="000E1628">
      <w:pPr>
        <w:pStyle w:val="NormalWeb"/>
        <w:jc w:val="both"/>
      </w:pPr>
      <w:r w:rsidRPr="000E1628">
        <w:rPr>
          <w:rStyle w:val="Strong"/>
          <w:lang w:val="de-DE"/>
        </w:rPr>
        <w:t>Art. 10.</w:t>
      </w:r>
      <w:r w:rsidRPr="000E1628">
        <w:rPr>
          <w:lang w:val="de-DE"/>
        </w:rPr>
        <w:t xml:space="preserve"> </w:t>
      </w:r>
      <w:r>
        <w:t xml:space="preserve">Instituția </w:t>
      </w:r>
      <w:proofErr w:type="spellStart"/>
      <w:r>
        <w:t>sprijină</w:t>
      </w:r>
      <w:proofErr w:type="spellEnd"/>
      <w:r>
        <w:t xml:space="preserve"> </w:t>
      </w:r>
      <w:proofErr w:type="spellStart"/>
      <w:r>
        <w:t>formarea</w:t>
      </w:r>
      <w:proofErr w:type="spellEnd"/>
      <w:r>
        <w:t xml:space="preserve"> de </w:t>
      </w:r>
      <w:proofErr w:type="spellStart"/>
      <w:r>
        <w:t>consorții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rețele</w:t>
      </w:r>
      <w:proofErr w:type="spellEnd"/>
      <w:r>
        <w:t xml:space="preserve">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maximiza</w:t>
      </w:r>
      <w:proofErr w:type="spellEnd"/>
      <w:r>
        <w:t xml:space="preserve"> </w:t>
      </w:r>
      <w:proofErr w:type="spellStart"/>
      <w:r>
        <w:t>șansele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cererilor</w:t>
      </w:r>
      <w:proofErr w:type="spellEnd"/>
      <w:r>
        <w:t xml:space="preserve"> de </w:t>
      </w:r>
      <w:proofErr w:type="spellStart"/>
      <w:r>
        <w:t>proiecte</w:t>
      </w:r>
      <w:proofErr w:type="spellEnd"/>
      <w:r>
        <w:t xml:space="preserve"> </w:t>
      </w:r>
      <w:proofErr w:type="spellStart"/>
      <w:r>
        <w:t>aplicative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inovare</w:t>
      </w:r>
      <w:proofErr w:type="spellEnd"/>
      <w:r>
        <w:t xml:space="preserve"> </w:t>
      </w:r>
      <w:proofErr w:type="spellStart"/>
      <w:r>
        <w:t>tehnologică</w:t>
      </w:r>
      <w:proofErr w:type="spellEnd"/>
      <w:r>
        <w:t xml:space="preserve">. Un indicator </w:t>
      </w:r>
      <w:proofErr w:type="spellStart"/>
      <w:r>
        <w:t>cheie</w:t>
      </w:r>
      <w:proofErr w:type="spellEnd"/>
      <w:r>
        <w:t xml:space="preserve"> de </w:t>
      </w:r>
      <w:proofErr w:type="spellStart"/>
      <w:r>
        <w:t>performanță</w:t>
      </w:r>
      <w:proofErr w:type="spellEnd"/>
      <w:r>
        <w:t xml:space="preserve"> </w:t>
      </w:r>
      <w:proofErr w:type="spellStart"/>
      <w:r>
        <w:t>asumat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câștigarea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competiție</w:t>
      </w:r>
      <w:proofErr w:type="spellEnd"/>
      <w:r>
        <w:t xml:space="preserve">, a </w:t>
      </w:r>
      <w:proofErr w:type="spellStart"/>
      <w:r>
        <w:t>proiectelor</w:t>
      </w:r>
      <w:proofErr w:type="spellEnd"/>
      <w:r>
        <w:t xml:space="preserve"> de </w:t>
      </w:r>
      <w:proofErr w:type="spellStart"/>
      <w:r>
        <w:t>cercetare</w:t>
      </w:r>
      <w:proofErr w:type="spellEnd"/>
      <w:r>
        <w:t xml:space="preserve"> cu </w:t>
      </w:r>
      <w:proofErr w:type="spellStart"/>
      <w:r>
        <w:t>finanțare</w:t>
      </w:r>
      <w:proofErr w:type="spellEnd"/>
      <w:r>
        <w:t xml:space="preserve"> din </w:t>
      </w:r>
      <w:proofErr w:type="spellStart"/>
      <w:r>
        <w:t>industrie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din </w:t>
      </w:r>
      <w:proofErr w:type="spellStart"/>
      <w:r>
        <w:t>fonduri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>.</w:t>
      </w:r>
    </w:p>
    <w:p w:rsidR="000E1628" w:rsidRDefault="000E1628" w:rsidP="000E1628">
      <w:pPr>
        <w:pStyle w:val="NormalWeb"/>
        <w:jc w:val="both"/>
        <w:rPr>
          <w:rStyle w:val="Strong"/>
        </w:rPr>
      </w:pPr>
    </w:p>
    <w:p w:rsidR="000E1628" w:rsidRDefault="000E1628" w:rsidP="000E1628">
      <w:pPr>
        <w:pStyle w:val="NormalWeb"/>
        <w:jc w:val="both"/>
      </w:pPr>
      <w:proofErr w:type="spellStart"/>
      <w:r>
        <w:rPr>
          <w:rStyle w:val="Strong"/>
        </w:rPr>
        <w:t>Capitolul</w:t>
      </w:r>
      <w:proofErr w:type="spellEnd"/>
      <w:r>
        <w:rPr>
          <w:rStyle w:val="Strong"/>
        </w:rPr>
        <w:t xml:space="preserve"> V. </w:t>
      </w:r>
      <w:proofErr w:type="spellStart"/>
      <w:r>
        <w:rPr>
          <w:rStyle w:val="Strong"/>
        </w:rPr>
        <w:t>Știința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Deschisă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Managementul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Datelor</w:t>
      </w:r>
      <w:proofErr w:type="spellEnd"/>
      <w:r>
        <w:rPr>
          <w:rStyle w:val="Strong"/>
        </w:rPr>
        <w:t xml:space="preserve"> de </w:t>
      </w:r>
      <w:proofErr w:type="spellStart"/>
      <w:r>
        <w:rPr>
          <w:rStyle w:val="Strong"/>
        </w:rPr>
        <w:t>Cercetare</w:t>
      </w:r>
      <w:proofErr w:type="spellEnd"/>
      <w:r>
        <w:t xml:space="preserve"> </w:t>
      </w:r>
    </w:p>
    <w:p w:rsidR="000E1628" w:rsidRDefault="000E1628" w:rsidP="000E1628">
      <w:pPr>
        <w:pStyle w:val="NormalWeb"/>
        <w:jc w:val="both"/>
      </w:pPr>
      <w:r>
        <w:rPr>
          <w:rStyle w:val="Strong"/>
        </w:rPr>
        <w:t>Art. 11.</w:t>
      </w:r>
      <w:r>
        <w:t xml:space="preserve"> </w:t>
      </w:r>
      <w:proofErr w:type="spellStart"/>
      <w:r>
        <w:t>Inovarea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IeAT</w:t>
      </w:r>
      <w:proofErr w:type="spellEnd"/>
      <w:r>
        <w:t xml:space="preserve"> </w:t>
      </w:r>
      <w:proofErr w:type="spellStart"/>
      <w:r>
        <w:t>susține</w:t>
      </w:r>
      <w:proofErr w:type="spellEnd"/>
      <w:r>
        <w:t xml:space="preserve"> </w:t>
      </w:r>
      <w:proofErr w:type="spellStart"/>
      <w:r>
        <w:t>principiile</w:t>
      </w:r>
      <w:proofErr w:type="spellEnd"/>
      <w:r>
        <w:t xml:space="preserve"> </w:t>
      </w:r>
      <w:proofErr w:type="spellStart"/>
      <w:r>
        <w:t>Științei</w:t>
      </w:r>
      <w:proofErr w:type="spellEnd"/>
      <w:r>
        <w:t xml:space="preserve"> </w:t>
      </w:r>
      <w:proofErr w:type="spellStart"/>
      <w:r>
        <w:t>Deschise</w:t>
      </w:r>
      <w:proofErr w:type="spellEnd"/>
      <w:r>
        <w:t xml:space="preserve">, </w:t>
      </w:r>
      <w:proofErr w:type="spellStart"/>
      <w:r>
        <w:t>facilitând</w:t>
      </w:r>
      <w:proofErr w:type="spellEnd"/>
      <w:r>
        <w:t xml:space="preserve"> </w:t>
      </w:r>
      <w:proofErr w:type="spellStart"/>
      <w:r>
        <w:t>tranziția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o </w:t>
      </w:r>
      <w:proofErr w:type="spellStart"/>
      <w:r>
        <w:t>cultură</w:t>
      </w:r>
      <w:proofErr w:type="spellEnd"/>
      <w:r>
        <w:t xml:space="preserve"> a </w:t>
      </w:r>
      <w:proofErr w:type="spellStart"/>
      <w:r>
        <w:t>transparenței</w:t>
      </w:r>
      <w:proofErr w:type="spellEnd"/>
      <w:r>
        <w:t xml:space="preserve">, </w:t>
      </w:r>
      <w:proofErr w:type="spellStart"/>
      <w:r>
        <w:t>reutilizării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reproductibilității</w:t>
      </w:r>
      <w:proofErr w:type="spellEnd"/>
      <w:r>
        <w:t xml:space="preserve"> </w:t>
      </w:r>
      <w:proofErr w:type="spellStart"/>
      <w:r>
        <w:t>rezultatelor</w:t>
      </w:r>
      <w:proofErr w:type="spellEnd"/>
      <w:r>
        <w:t xml:space="preserve">, conform </w:t>
      </w:r>
      <w:proofErr w:type="spellStart"/>
      <w:r>
        <w:t>strategiei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(</w:t>
      </w:r>
      <w:proofErr w:type="spellStart"/>
      <w:r>
        <w:t>Cartea</w:t>
      </w:r>
      <w:proofErr w:type="spellEnd"/>
      <w:r>
        <w:t xml:space="preserve"> </w:t>
      </w:r>
      <w:proofErr w:type="spellStart"/>
      <w:r>
        <w:t>Albă</w:t>
      </w:r>
      <w:proofErr w:type="spellEnd"/>
      <w:r>
        <w:t xml:space="preserve"> a </w:t>
      </w:r>
      <w:proofErr w:type="spellStart"/>
      <w:r>
        <w:t>Tranziției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Știința</w:t>
      </w:r>
      <w:proofErr w:type="spellEnd"/>
      <w:r>
        <w:t xml:space="preserve"> </w:t>
      </w:r>
      <w:proofErr w:type="spellStart"/>
      <w:r>
        <w:t>Deschisă</w:t>
      </w:r>
      <w:proofErr w:type="spellEnd"/>
      <w:r>
        <w:t xml:space="preserve"> 2023-2030). </w:t>
      </w:r>
    </w:p>
    <w:p w:rsidR="000E1628" w:rsidRDefault="000E1628" w:rsidP="000E1628">
      <w:pPr>
        <w:pStyle w:val="NormalWeb"/>
        <w:jc w:val="both"/>
      </w:pPr>
      <w:r>
        <w:rPr>
          <w:rStyle w:val="Strong"/>
        </w:rPr>
        <w:t>Art. 12.</w:t>
      </w:r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proiectele</w:t>
      </w:r>
      <w:proofErr w:type="spellEnd"/>
      <w:r>
        <w:t xml:space="preserve"> </w:t>
      </w:r>
      <w:proofErr w:type="spellStart"/>
      <w:r>
        <w:t>inovatoare</w:t>
      </w:r>
      <w:proofErr w:type="spellEnd"/>
      <w:r>
        <w:t xml:space="preserve"> care </w:t>
      </w:r>
      <w:proofErr w:type="spellStart"/>
      <w:r>
        <w:t>generează</w:t>
      </w:r>
      <w:proofErr w:type="spellEnd"/>
      <w:r>
        <w:t xml:space="preserve"> </w:t>
      </w:r>
      <w:proofErr w:type="spellStart"/>
      <w:r>
        <w:t>seturi</w:t>
      </w:r>
      <w:proofErr w:type="spellEnd"/>
      <w:r>
        <w:t xml:space="preserve"> de date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elaboreze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implementeze</w:t>
      </w:r>
      <w:proofErr w:type="spellEnd"/>
      <w:r>
        <w:t xml:space="preserve"> un </w:t>
      </w:r>
      <w:r w:rsidRPr="000E1628">
        <w:rPr>
          <w:rStyle w:val="Strong"/>
          <w:b w:val="0"/>
        </w:rPr>
        <w:t xml:space="preserve">Plan de Management al </w:t>
      </w:r>
      <w:proofErr w:type="spellStart"/>
      <w:r w:rsidRPr="000E1628">
        <w:rPr>
          <w:rStyle w:val="Strong"/>
          <w:b w:val="0"/>
        </w:rPr>
        <w:t>Datelor</w:t>
      </w:r>
      <w:proofErr w:type="spellEnd"/>
      <w:r w:rsidRPr="000E1628">
        <w:rPr>
          <w:rStyle w:val="Strong"/>
          <w:b w:val="0"/>
        </w:rPr>
        <w:t xml:space="preserve"> </w:t>
      </w:r>
      <w:r>
        <w:t xml:space="preserve">conform </w:t>
      </w:r>
      <w:proofErr w:type="spellStart"/>
      <w:r>
        <w:t>principiilor</w:t>
      </w:r>
      <w:proofErr w:type="spellEnd"/>
      <w:r>
        <w:t xml:space="preserve"> FAIR (Findable, Accessible, Interoperable, and Reusable). </w:t>
      </w:r>
    </w:p>
    <w:p w:rsidR="000E1628" w:rsidRDefault="000E1628" w:rsidP="000E1628">
      <w:pPr>
        <w:pStyle w:val="NormalWeb"/>
        <w:jc w:val="both"/>
      </w:pPr>
      <w:r>
        <w:rPr>
          <w:rStyle w:val="Strong"/>
        </w:rPr>
        <w:t>Art. 13.</w:t>
      </w:r>
      <w:r>
        <w:t xml:space="preserve"> </w:t>
      </w:r>
      <w:proofErr w:type="spellStart"/>
      <w:r>
        <w:t>IeAT</w:t>
      </w:r>
      <w:proofErr w:type="spellEnd"/>
      <w:r>
        <w:t xml:space="preserve"> </w:t>
      </w:r>
      <w:proofErr w:type="spellStart"/>
      <w:r>
        <w:t>încurajează</w:t>
      </w:r>
      <w:proofErr w:type="spellEnd"/>
      <w:r>
        <w:t xml:space="preserve"> </w:t>
      </w:r>
      <w:proofErr w:type="spellStart"/>
      <w:r>
        <w:t>integrarea</w:t>
      </w:r>
      <w:proofErr w:type="spellEnd"/>
      <w:r>
        <w:t xml:space="preserve"> </w:t>
      </w:r>
      <w:proofErr w:type="spellStart"/>
      <w:r>
        <w:t>infrastructurilor</w:t>
      </w:r>
      <w:proofErr w:type="spellEnd"/>
      <w:r>
        <w:t xml:space="preserve"> </w:t>
      </w:r>
      <w:proofErr w:type="spellStart"/>
      <w:r>
        <w:t>proprii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rezultatelor</w:t>
      </w:r>
      <w:proofErr w:type="spellEnd"/>
      <w:r>
        <w:t xml:space="preserve"> </w:t>
      </w:r>
      <w:proofErr w:type="spellStart"/>
      <w:r>
        <w:t>inovării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iniți</w:t>
      </w:r>
      <w:r>
        <w:t>ativele</w:t>
      </w:r>
      <w:proofErr w:type="spellEnd"/>
      <w:r>
        <w:t xml:space="preserve"> de tip cloud </w:t>
      </w:r>
      <w:proofErr w:type="spellStart"/>
      <w:r>
        <w:t>științific</w:t>
      </w:r>
      <w:proofErr w:type="spellEnd"/>
      <w:r>
        <w:t>.</w:t>
      </w:r>
    </w:p>
    <w:p w:rsidR="000E1628" w:rsidRDefault="000E1628" w:rsidP="000E1628">
      <w:pPr>
        <w:pStyle w:val="NormalWeb"/>
        <w:jc w:val="both"/>
        <w:rPr>
          <w:rStyle w:val="Strong"/>
        </w:rPr>
      </w:pPr>
    </w:p>
    <w:p w:rsidR="000E1628" w:rsidRDefault="000E1628" w:rsidP="000E1628">
      <w:pPr>
        <w:pStyle w:val="NormalWeb"/>
        <w:jc w:val="both"/>
        <w:rPr>
          <w:rStyle w:val="Strong"/>
        </w:rPr>
      </w:pPr>
      <w:proofErr w:type="spellStart"/>
      <w:r>
        <w:rPr>
          <w:rStyle w:val="Strong"/>
        </w:rPr>
        <w:lastRenderedPageBreak/>
        <w:t>Capitolul</w:t>
      </w:r>
      <w:proofErr w:type="spellEnd"/>
      <w:r>
        <w:rPr>
          <w:rStyle w:val="Strong"/>
        </w:rPr>
        <w:t xml:space="preserve"> VI. </w:t>
      </w:r>
      <w:proofErr w:type="spellStart"/>
      <w:r>
        <w:rPr>
          <w:rStyle w:val="Strong"/>
        </w:rPr>
        <w:t>Drepturile</w:t>
      </w:r>
      <w:proofErr w:type="spellEnd"/>
      <w:r>
        <w:rPr>
          <w:rStyle w:val="Strong"/>
        </w:rPr>
        <w:t xml:space="preserve"> de </w:t>
      </w:r>
      <w:proofErr w:type="spellStart"/>
      <w:r>
        <w:rPr>
          <w:rStyle w:val="Strong"/>
        </w:rPr>
        <w:t>Proprietate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Intelectuală</w:t>
      </w:r>
      <w:proofErr w:type="spellEnd"/>
      <w:r>
        <w:rPr>
          <w:rStyle w:val="Strong"/>
        </w:rPr>
        <w:t xml:space="preserve"> </w:t>
      </w:r>
    </w:p>
    <w:p w:rsidR="000E1628" w:rsidRDefault="000E1628" w:rsidP="000E1628">
      <w:pPr>
        <w:pStyle w:val="NormalWeb"/>
        <w:jc w:val="both"/>
      </w:pPr>
      <w:r>
        <w:rPr>
          <w:rStyle w:val="Strong"/>
        </w:rPr>
        <w:t>Art. 14.</w:t>
      </w:r>
      <w:r>
        <w:t xml:space="preserve"> </w:t>
      </w:r>
      <w:proofErr w:type="spellStart"/>
      <w:r>
        <w:t>Protejarea</w:t>
      </w:r>
      <w:proofErr w:type="spellEnd"/>
      <w:r>
        <w:t xml:space="preserve"> </w:t>
      </w:r>
      <w:proofErr w:type="spellStart"/>
      <w:r>
        <w:t>rezultatelor</w:t>
      </w:r>
      <w:proofErr w:type="spellEnd"/>
      <w:r>
        <w:t xml:space="preserve"> </w:t>
      </w:r>
      <w:proofErr w:type="spellStart"/>
      <w:r>
        <w:t>inovării</w:t>
      </w:r>
      <w:proofErr w:type="spellEnd"/>
      <w:r>
        <w:t xml:space="preserve"> (software, </w:t>
      </w:r>
      <w:proofErr w:type="spellStart"/>
      <w:r>
        <w:t>algoritmi</w:t>
      </w:r>
      <w:proofErr w:type="spellEnd"/>
      <w:r>
        <w:t xml:space="preserve">, </w:t>
      </w:r>
      <w:proofErr w:type="spellStart"/>
      <w:r>
        <w:t>brevete</w:t>
      </w:r>
      <w:proofErr w:type="spellEnd"/>
      <w:r>
        <w:t xml:space="preserve"> de </w:t>
      </w:r>
      <w:proofErr w:type="spellStart"/>
      <w:r>
        <w:t>invenție</w:t>
      </w:r>
      <w:proofErr w:type="spellEnd"/>
      <w:r>
        <w:t xml:space="preserve">) se face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legislației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(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8/1996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</w:t>
      </w:r>
      <w:proofErr w:type="spellStart"/>
      <w:r>
        <w:t>autor</w:t>
      </w:r>
      <w:proofErr w:type="spellEnd"/>
      <w:r>
        <w:t xml:space="preserve">,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64/1991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brevetele</w:t>
      </w:r>
      <w:proofErr w:type="spellEnd"/>
      <w:r>
        <w:t xml:space="preserve"> de </w:t>
      </w:r>
      <w:proofErr w:type="spellStart"/>
      <w:r>
        <w:t>invenție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actualizarile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). </w:t>
      </w:r>
    </w:p>
    <w:p w:rsidR="000E1628" w:rsidRDefault="000E1628" w:rsidP="000E1628">
      <w:pPr>
        <w:pStyle w:val="NormalWeb"/>
        <w:jc w:val="both"/>
      </w:pPr>
      <w:r>
        <w:rPr>
          <w:rStyle w:val="Strong"/>
        </w:rPr>
        <w:t>Art. 15.</w:t>
      </w:r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anuală</w:t>
      </w:r>
      <w:proofErr w:type="spellEnd"/>
      <w:r>
        <w:t xml:space="preserve"> a </w:t>
      </w:r>
      <w:proofErr w:type="spellStart"/>
      <w:r>
        <w:t>cercetătorilor</w:t>
      </w:r>
      <w:proofErr w:type="spellEnd"/>
      <w:r>
        <w:t xml:space="preserve"> </w:t>
      </w:r>
      <w:proofErr w:type="spellStart"/>
      <w:r>
        <w:t>IeAT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recompensa</w:t>
      </w:r>
      <w:proofErr w:type="spellEnd"/>
      <w:r>
        <w:t xml:space="preserve"> direct </w:t>
      </w:r>
      <w:proofErr w:type="spellStart"/>
      <w:r>
        <w:t>obținerea</w:t>
      </w:r>
      <w:proofErr w:type="spellEnd"/>
      <w:r>
        <w:t xml:space="preserve"> de </w:t>
      </w:r>
      <w:proofErr w:type="spellStart"/>
      <w:r>
        <w:t>brevete</w:t>
      </w:r>
      <w:proofErr w:type="spellEnd"/>
      <w:r>
        <w:t xml:space="preserve"> </w:t>
      </w:r>
      <w:proofErr w:type="spellStart"/>
      <w:r>
        <w:t>internaționale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de </w:t>
      </w:r>
      <w:proofErr w:type="spellStart"/>
      <w:r>
        <w:t>soluții</w:t>
      </w:r>
      <w:proofErr w:type="spellEnd"/>
      <w:r>
        <w:t xml:space="preserve"> software cu </w:t>
      </w:r>
      <w:proofErr w:type="spellStart"/>
      <w:r>
        <w:t>utilitate</w:t>
      </w:r>
      <w:proofErr w:type="spellEnd"/>
      <w:r>
        <w:t xml:space="preserve"> </w:t>
      </w:r>
      <w:proofErr w:type="spellStart"/>
      <w:r>
        <w:t>demonstrată</w:t>
      </w:r>
      <w:proofErr w:type="spellEnd"/>
      <w:r>
        <w:t>.</w:t>
      </w:r>
    </w:p>
    <w:p w:rsidR="000E1628" w:rsidRDefault="000E1628" w:rsidP="000E1628">
      <w:pPr>
        <w:pStyle w:val="NormalWeb"/>
        <w:jc w:val="both"/>
        <w:rPr>
          <w:rStyle w:val="Strong"/>
        </w:rPr>
      </w:pPr>
    </w:p>
    <w:p w:rsidR="000E1628" w:rsidRDefault="000E1628" w:rsidP="000E1628">
      <w:pPr>
        <w:pStyle w:val="NormalWeb"/>
        <w:jc w:val="both"/>
      </w:pPr>
      <w:proofErr w:type="spellStart"/>
      <w:r>
        <w:rPr>
          <w:rStyle w:val="Strong"/>
        </w:rPr>
        <w:t>Capitolul</w:t>
      </w:r>
      <w:proofErr w:type="spellEnd"/>
      <w:r>
        <w:rPr>
          <w:rStyle w:val="Strong"/>
        </w:rPr>
        <w:t xml:space="preserve"> VII. </w:t>
      </w:r>
      <w:proofErr w:type="spellStart"/>
      <w:r>
        <w:rPr>
          <w:rStyle w:val="Strong"/>
        </w:rPr>
        <w:t>Dispoziții</w:t>
      </w:r>
      <w:proofErr w:type="spellEnd"/>
      <w:r>
        <w:rPr>
          <w:rStyle w:val="Strong"/>
        </w:rPr>
        <w:t xml:space="preserve"> Finale</w:t>
      </w:r>
      <w:r>
        <w:t xml:space="preserve"> </w:t>
      </w:r>
    </w:p>
    <w:p w:rsidR="000E1628" w:rsidRDefault="000E1628" w:rsidP="000E1628">
      <w:pPr>
        <w:pStyle w:val="NormalWeb"/>
        <w:jc w:val="both"/>
      </w:pPr>
      <w:r>
        <w:rPr>
          <w:rStyle w:val="Strong"/>
        </w:rPr>
        <w:t>Art. 16.</w:t>
      </w:r>
      <w:r>
        <w:t xml:space="preserve"> </w:t>
      </w:r>
      <w:proofErr w:type="spellStart"/>
      <w:r>
        <w:t>Implementarea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monitorizată</w:t>
      </w:r>
      <w:proofErr w:type="spellEnd"/>
      <w:r>
        <w:t xml:space="preserve"> de </w:t>
      </w:r>
      <w:proofErr w:type="spellStart"/>
      <w:r>
        <w:t>Consiliul</w:t>
      </w:r>
      <w:proofErr w:type="spellEnd"/>
      <w:r>
        <w:t xml:space="preserve"> </w:t>
      </w:r>
      <w:proofErr w:type="spellStart"/>
      <w:r>
        <w:t>Științific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Directorul</w:t>
      </w:r>
      <w:proofErr w:type="spellEnd"/>
      <w:r>
        <w:t xml:space="preserve"> </w:t>
      </w:r>
      <w:proofErr w:type="spellStart"/>
      <w:r>
        <w:t>IeAT</w:t>
      </w:r>
      <w:proofErr w:type="spellEnd"/>
      <w:r>
        <w:t xml:space="preserve">, care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asigura</w:t>
      </w:r>
      <w:proofErr w:type="spellEnd"/>
      <w:r>
        <w:t xml:space="preserve"> </w:t>
      </w:r>
      <w:proofErr w:type="spellStart"/>
      <w:r>
        <w:t>resursele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infrastructurii</w:t>
      </w:r>
      <w:proofErr w:type="spellEnd"/>
      <w:r>
        <w:t xml:space="preserve"> de </w:t>
      </w:r>
      <w:proofErr w:type="spellStart"/>
      <w:r>
        <w:t>inovare</w:t>
      </w:r>
      <w:proofErr w:type="spellEnd"/>
      <w:r>
        <w:t xml:space="preserve"> a </w:t>
      </w:r>
      <w:proofErr w:type="spellStart"/>
      <w:r>
        <w:t>institutului</w:t>
      </w:r>
      <w:proofErr w:type="spellEnd"/>
      <w:r>
        <w:t xml:space="preserve">. </w:t>
      </w:r>
    </w:p>
    <w:p w:rsidR="000E1628" w:rsidRDefault="000E1628" w:rsidP="000E1628">
      <w:pPr>
        <w:pStyle w:val="NormalWeb"/>
        <w:jc w:val="both"/>
      </w:pPr>
      <w:r>
        <w:rPr>
          <w:rStyle w:val="Strong"/>
        </w:rPr>
        <w:t>Art. 17.</w:t>
      </w:r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politicilor</w:t>
      </w:r>
      <w:proofErr w:type="spellEnd"/>
      <w:r>
        <w:t xml:space="preserve"> de </w:t>
      </w:r>
      <w:proofErr w:type="spellStart"/>
      <w:r>
        <w:t>inovare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transfer </w:t>
      </w:r>
      <w:proofErr w:type="spellStart"/>
      <w:r>
        <w:t>tehnologic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aprobată</w:t>
      </w:r>
      <w:proofErr w:type="spellEnd"/>
      <w:r>
        <w:t xml:space="preserve"> de </w:t>
      </w:r>
      <w:proofErr w:type="spellStart"/>
      <w:r>
        <w:t>Consiliul</w:t>
      </w:r>
      <w:proofErr w:type="spellEnd"/>
      <w:r>
        <w:t xml:space="preserve"> Director,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rămâne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permanență</w:t>
      </w:r>
      <w:proofErr w:type="spellEnd"/>
      <w:r>
        <w:t xml:space="preserve"> </w:t>
      </w:r>
      <w:proofErr w:type="spellStart"/>
      <w:r>
        <w:t>corelată</w:t>
      </w:r>
      <w:proofErr w:type="spellEnd"/>
      <w:r>
        <w:t xml:space="preserve"> cu </w:t>
      </w:r>
      <w:proofErr w:type="spellStart"/>
      <w:r>
        <w:t>strategiile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de </w:t>
      </w:r>
      <w:proofErr w:type="spellStart"/>
      <w:r>
        <w:t>specializare</w:t>
      </w:r>
      <w:proofErr w:type="spellEnd"/>
      <w:r>
        <w:t xml:space="preserve"> </w:t>
      </w:r>
      <w:proofErr w:type="spellStart"/>
      <w:r>
        <w:t>inteligentă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inovație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strategiile</w:t>
      </w:r>
      <w:proofErr w:type="spellEnd"/>
      <w:r>
        <w:t xml:space="preserve"> europene</w:t>
      </w:r>
      <w:bookmarkStart w:id="0" w:name="_GoBack"/>
      <w:bookmarkEnd w:id="0"/>
      <w:r>
        <w:t>.</w:t>
      </w:r>
    </w:p>
    <w:p w:rsidR="0010076F" w:rsidRDefault="0010076F"/>
    <w:sectPr w:rsidR="0010076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855" w:rsidRDefault="00C44855" w:rsidP="000E1628">
      <w:pPr>
        <w:spacing w:after="0" w:line="240" w:lineRule="auto"/>
      </w:pPr>
      <w:r>
        <w:separator/>
      </w:r>
    </w:p>
  </w:endnote>
  <w:endnote w:type="continuationSeparator" w:id="0">
    <w:p w:rsidR="00C44855" w:rsidRDefault="00C44855" w:rsidP="000E1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taneo BT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e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855" w:rsidRDefault="00C44855" w:rsidP="000E1628">
      <w:pPr>
        <w:spacing w:after="0" w:line="240" w:lineRule="auto"/>
      </w:pPr>
      <w:r>
        <w:separator/>
      </w:r>
    </w:p>
  </w:footnote>
  <w:footnote w:type="continuationSeparator" w:id="0">
    <w:p w:rsidR="00C44855" w:rsidRDefault="00C44855" w:rsidP="000E1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2088"/>
      <w:gridCol w:w="6434"/>
    </w:tblGrid>
    <w:tr w:rsidR="000E1628" w:rsidTr="00351972">
      <w:tc>
        <w:tcPr>
          <w:tcW w:w="2088" w:type="dxa"/>
        </w:tcPr>
        <w:p w:rsidR="000E1628" w:rsidRDefault="000E1628" w:rsidP="000E1628">
          <w:r>
            <w:rPr>
              <w:noProof/>
            </w:rPr>
            <w:drawing>
              <wp:inline distT="0" distB="0" distL="0" distR="0" wp14:anchorId="0DE22E0D" wp14:editId="390D6198">
                <wp:extent cx="717550" cy="692150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4" w:type="dxa"/>
        </w:tcPr>
        <w:p w:rsidR="000E1628" w:rsidRDefault="000E1628" w:rsidP="000E1628">
          <w:pPr>
            <w:pStyle w:val="Heading1"/>
            <w:ind w:firstLine="792"/>
            <w:jc w:val="left"/>
            <w:rPr>
              <w:rFonts w:ascii="Cataneo BT" w:hAnsi="Cataneo BT" w:cs="Cataneo BT"/>
              <w:color w:val="000000"/>
              <w:lang w:val="it-IT"/>
            </w:rPr>
          </w:pPr>
          <w:r>
            <w:rPr>
              <w:rFonts w:ascii="Cataneo BT" w:hAnsi="Cataneo BT" w:cs="Cataneo BT"/>
              <w:color w:val="000000"/>
              <w:lang w:val="it-IT"/>
            </w:rPr>
            <w:t>Institute  e-Austria  Timisoara</w:t>
          </w:r>
        </w:p>
        <w:p w:rsidR="000E1628" w:rsidRDefault="000E1628" w:rsidP="000E1628">
          <w:pPr>
            <w:ind w:left="1151" w:firstLine="794"/>
            <w:rPr>
              <w:sz w:val="16"/>
              <w:szCs w:val="16"/>
              <w:lang w:val="it-IT"/>
            </w:rPr>
          </w:pPr>
        </w:p>
        <w:p w:rsidR="000E1628" w:rsidRDefault="000E1628" w:rsidP="000E1628">
          <w:pPr>
            <w:ind w:firstLine="792"/>
            <w:jc w:val="both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it-IT"/>
            </w:rPr>
            <w:t>Office: B-dul Vasile P</w:t>
          </w:r>
          <w:r>
            <w:rPr>
              <w:rFonts w:ascii="Arial" w:hAnsi="Arial" w:cs="Arial"/>
              <w:sz w:val="16"/>
              <w:szCs w:val="16"/>
              <w:lang w:val="ro-RO"/>
            </w:rPr>
            <w:t>ârvan nr. 4-6, RO-300223 Timişoara</w:t>
          </w:r>
        </w:p>
        <w:p w:rsidR="000E1628" w:rsidRDefault="000E1628" w:rsidP="000E1628">
          <w:pPr>
            <w:ind w:firstLine="792"/>
            <w:jc w:val="both"/>
            <w:rPr>
              <w:rFonts w:ascii="Arial" w:hAnsi="Arial" w:cs="Arial"/>
              <w:sz w:val="16"/>
              <w:szCs w:val="16"/>
              <w:lang w:val="it-IT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Tel/fax</w:t>
          </w:r>
          <w:r>
            <w:rPr>
              <w:rFonts w:ascii="Arial" w:hAnsi="Arial" w:cs="Arial"/>
              <w:sz w:val="16"/>
              <w:szCs w:val="16"/>
              <w:lang w:val="it-IT"/>
            </w:rPr>
            <w:t>:  +40 256 244834</w:t>
          </w:r>
        </w:p>
        <w:p w:rsidR="000E1628" w:rsidRDefault="000E1628" w:rsidP="000E1628">
          <w:pPr>
            <w:ind w:firstLine="792"/>
            <w:jc w:val="both"/>
            <w:rPr>
              <w:lang w:val="it-IT"/>
            </w:rPr>
          </w:pPr>
          <w:r>
            <w:rPr>
              <w:rFonts w:ascii="Arial" w:hAnsi="Arial" w:cs="Arial"/>
              <w:sz w:val="16"/>
              <w:szCs w:val="16"/>
              <w:lang w:val="it-IT"/>
            </w:rPr>
            <w:t>E-mail: secretariat@ieat.ro, http:// www.ieat.ro</w:t>
          </w:r>
          <w:r>
            <w:rPr>
              <w:lang w:val="it-IT"/>
            </w:rPr>
            <w:t xml:space="preserve">                </w:t>
          </w:r>
        </w:p>
      </w:tc>
    </w:tr>
  </w:tbl>
  <w:p w:rsidR="000E1628" w:rsidRDefault="000E1628" w:rsidP="000E1628">
    <w:pPr>
      <w:pBdr>
        <w:bottom w:val="single" w:sz="12" w:space="1" w:color="auto"/>
      </w:pBdr>
      <w:rPr>
        <w:rFonts w:ascii="Amaze" w:hAnsi="Amaze" w:cs="Amaze"/>
        <w:color w:val="000000"/>
        <w:sz w:val="20"/>
        <w:szCs w:val="20"/>
        <w:lang w:val="it-IT"/>
      </w:rPr>
    </w:pPr>
  </w:p>
  <w:p w:rsidR="000E1628" w:rsidRDefault="000E1628" w:rsidP="000E1628">
    <w:pPr>
      <w:pStyle w:val="Heading2"/>
    </w:pPr>
    <w:r>
      <w:rPr>
        <w:lang w:val="it-IT"/>
      </w:rPr>
      <w:t xml:space="preserve">       </w:t>
    </w:r>
    <w:r>
      <w:t>Advancing Information Technology through Research and Applications</w:t>
    </w:r>
  </w:p>
  <w:p w:rsidR="000E1628" w:rsidRPr="000E1628" w:rsidRDefault="000E1628">
    <w:pPr>
      <w:pStyle w:val="Head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EC5"/>
    <w:rsid w:val="000E1628"/>
    <w:rsid w:val="0010076F"/>
    <w:rsid w:val="00A60EC5"/>
    <w:rsid w:val="00C4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26761"/>
  <w15:chartTrackingRefBased/>
  <w15:docId w15:val="{C9E57D1B-BCBB-4C43-A402-6242D8CB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0E162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E162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1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162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E1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28"/>
  </w:style>
  <w:style w:type="paragraph" w:styleId="Footer">
    <w:name w:val="footer"/>
    <w:basedOn w:val="Normal"/>
    <w:link w:val="FooterChar"/>
    <w:uiPriority w:val="99"/>
    <w:unhideWhenUsed/>
    <w:rsid w:val="000E1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28"/>
  </w:style>
  <w:style w:type="character" w:customStyle="1" w:styleId="Heading1Char">
    <w:name w:val="Heading 1 Char"/>
    <w:basedOn w:val="DefaultParagraphFont"/>
    <w:link w:val="Heading1"/>
    <w:uiPriority w:val="99"/>
    <w:rsid w:val="000E1628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0E1628"/>
    <w:rPr>
      <w:rFonts w:ascii="Times New Roman" w:eastAsia="Times New Roman" w:hAnsi="Times New Roman" w:cs="Times New Roman"/>
      <w:b/>
      <w:bCs/>
      <w:i/>
      <w:i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683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2</cp:revision>
  <dcterms:created xsi:type="dcterms:W3CDTF">2026-04-22T08:45:00Z</dcterms:created>
  <dcterms:modified xsi:type="dcterms:W3CDTF">2026-04-22T08:53:00Z</dcterms:modified>
</cp:coreProperties>
</file>